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3086100</wp:posOffset>
            </wp:positionH>
            <wp:positionV relativeFrom="page">
              <wp:posOffset>38100</wp:posOffset>
            </wp:positionV>
            <wp:extent cx="1771650" cy="778551"/>
            <wp:effectExtent b="0" l="0" r="0" t="0"/>
            <wp:wrapNone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9273" l="0" r="0" t="1266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785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erriweather" w:cs="Merriweather" w:eastAsia="Merriweather" w:hAnsi="Merriweather"/>
        </w:rPr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-9524</wp:posOffset>
            </wp:positionH>
            <wp:positionV relativeFrom="page">
              <wp:posOffset>16551</wp:posOffset>
            </wp:positionV>
            <wp:extent cx="923925" cy="890630"/>
            <wp:effectExtent b="0" l="0" r="0" t="0"/>
            <wp:wrapSquare wrapText="bothSides" distB="19050" distT="19050" distL="19050" distR="19050"/>
            <wp:docPr descr="Master Géographies Numériques" id="1" name="image1.png"/>
            <a:graphic>
              <a:graphicData uri="http://schemas.openxmlformats.org/drawingml/2006/picture">
                <pic:pic>
                  <pic:nvPicPr>
                    <pic:cNvPr descr="Master Géographies Numériques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890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erriweather" w:cs="Merriweather" w:eastAsia="Merriweather" w:hAnsi="Merriweather"/>
        </w:rPr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page">
              <wp:posOffset>5848350</wp:posOffset>
            </wp:positionH>
            <wp:positionV relativeFrom="page">
              <wp:posOffset>16551</wp:posOffset>
            </wp:positionV>
            <wp:extent cx="1686947" cy="823772"/>
            <wp:effectExtent b="0" l="0" r="0" t="0"/>
            <wp:wrapNone/>
            <wp:docPr descr="Université Jean Monnet" id="19" name="image3.png"/>
            <a:graphic>
              <a:graphicData uri="http://schemas.openxmlformats.org/drawingml/2006/picture">
                <pic:pic>
                  <pic:nvPicPr>
                    <pic:cNvPr descr="Université Jean Monnet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6947" cy="8237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Rayan Majeri, Pierre Jacquemond, </w:t>
        <w:tab/>
        <w:tab/>
        <w:tab/>
        <w:tab/>
        <w:t xml:space="preserve">Années 2021/2022</w:t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Tom Moneghetti, Lucas Cellier</w:t>
        <w:tab/>
      </w:r>
    </w:p>
    <w:p w:rsidR="00000000" w:rsidDel="00000000" w:rsidP="00000000" w:rsidRDefault="00000000" w:rsidRPr="00000000" w14:paraId="0000000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Master 2 Géonumérique</w:t>
      </w:r>
    </w:p>
    <w:p w:rsidR="00000000" w:rsidDel="00000000" w:rsidP="00000000" w:rsidRDefault="00000000" w:rsidRPr="00000000" w14:paraId="0000000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SIG 3D, Réalité Virtuelle et Augmentée</w:t>
      </w:r>
    </w:p>
    <w:p w:rsidR="00000000" w:rsidDel="00000000" w:rsidP="00000000" w:rsidRDefault="00000000" w:rsidRPr="00000000" w14:paraId="0000000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2055975</wp:posOffset>
            </wp:positionH>
            <wp:positionV relativeFrom="paragraph">
              <wp:posOffset>70243</wp:posOffset>
            </wp:positionV>
            <wp:extent cx="1620500" cy="1620475"/>
            <wp:effectExtent b="0" l="0" r="0" t="0"/>
            <wp:wrapNone/>
            <wp:docPr descr="TOUS les SIG et produits Esri [ Esri France" id="12" name="image2.png"/>
            <a:graphic>
              <a:graphicData uri="http://schemas.openxmlformats.org/drawingml/2006/picture">
                <pic:pic>
                  <pic:nvPicPr>
                    <pic:cNvPr descr="TOUS les SIG et produits Esri [ Esri France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0500" cy="1620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Merriweather" w:cs="Merriweather" w:eastAsia="Merriweather" w:hAnsi="Merriweather"/>
          <w:b w:val="1"/>
          <w:sz w:val="62"/>
          <w:szCs w:val="62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62"/>
          <w:szCs w:val="62"/>
          <w:rtl w:val="0"/>
        </w:rPr>
        <w:t xml:space="preserve">Tutoriel de démarrage :</w:t>
      </w:r>
    </w:p>
    <w:p w:rsidR="00000000" w:rsidDel="00000000" w:rsidP="00000000" w:rsidRDefault="00000000" w:rsidRPr="00000000" w14:paraId="00000011">
      <w:pPr>
        <w:jc w:val="center"/>
        <w:rPr>
          <w:rFonts w:ascii="Merriweather" w:cs="Merriweather" w:eastAsia="Merriweather" w:hAnsi="Merriweather"/>
          <w:b w:val="1"/>
          <w:sz w:val="70"/>
          <w:szCs w:val="70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62"/>
          <w:szCs w:val="62"/>
          <w:rtl w:val="0"/>
        </w:rPr>
        <w:t xml:space="preserve">Les Réseaux Routiers sur </w:t>
      </w:r>
      <w:r w:rsidDel="00000000" w:rsidR="00000000" w:rsidRPr="00000000">
        <w:rPr>
          <w:rFonts w:ascii="Merriweather" w:cs="Merriweather" w:eastAsia="Merriweather" w:hAnsi="Merriweather"/>
          <w:b w:val="1"/>
          <w:sz w:val="70"/>
          <w:szCs w:val="70"/>
          <w:rtl w:val="0"/>
        </w:rPr>
        <w:t xml:space="preserve">City Engine</w:t>
      </w:r>
    </w:p>
    <w:p w:rsidR="00000000" w:rsidDel="00000000" w:rsidP="00000000" w:rsidRDefault="00000000" w:rsidRPr="00000000" w14:paraId="0000001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360525</wp:posOffset>
            </wp:positionH>
            <wp:positionV relativeFrom="paragraph">
              <wp:posOffset>219075</wp:posOffset>
            </wp:positionV>
            <wp:extent cx="5012931" cy="2043314"/>
            <wp:effectExtent b="0" l="0" r="0" t="0"/>
            <wp:wrapSquare wrapText="bothSides" distB="19050" distT="19050" distL="19050" distR="19050"/>
            <wp:docPr descr="Esri CityEngine Reviews: Pricing &amp;amp; Software Features 2022 -  Financesonline.com" id="25" name="image17.png"/>
            <a:graphic>
              <a:graphicData uri="http://schemas.openxmlformats.org/drawingml/2006/picture">
                <pic:pic>
                  <pic:nvPicPr>
                    <pic:cNvPr descr="Esri CityEngine Reviews: Pricing &amp;amp; Software Features 2022 -  Financesonline.com"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2931" cy="20433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Installation et Démarrage</w:t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  <w:i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i w:val="1"/>
          <w:sz w:val="26"/>
          <w:szCs w:val="26"/>
          <w:rtl w:val="0"/>
        </w:rPr>
        <w:t xml:space="preserve"> 1.1 Installation</w:t>
      </w:r>
    </w:p>
    <w:p w:rsidR="00000000" w:rsidDel="00000000" w:rsidP="00000000" w:rsidRDefault="00000000" w:rsidRPr="00000000" w14:paraId="00000029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Plusieurs façons peuvent amener au téléchargement du progiciel ArcGIS City Engine :</w:t>
      </w:r>
    </w:p>
    <w:p w:rsidR="00000000" w:rsidDel="00000000" w:rsidP="00000000" w:rsidRDefault="00000000" w:rsidRPr="00000000" w14:paraId="0000002A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-Pour les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utilisateurs d’ESRI une licence payante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(</w:t>
      </w:r>
      <w:r w:rsidDel="00000000" w:rsidR="00000000" w:rsidRPr="00000000">
        <w:rPr>
          <w:rFonts w:ascii="Merriweather" w:cs="Merriweather" w:eastAsia="Merriweather" w:hAnsi="Merriweather"/>
          <w:i w:val="1"/>
          <w:rtl w:val="0"/>
        </w:rPr>
        <w:t xml:space="preserve">ArcGIS Urban Suite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) est nécessaire pour télécharger le logiciel :</w:t>
      </w:r>
    </w:p>
    <w:p w:rsidR="00000000" w:rsidDel="00000000" w:rsidP="00000000" w:rsidRDefault="00000000" w:rsidRPr="00000000" w14:paraId="0000002C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Dans vos paramètres allez dans l’onglet licence puis déplier </w:t>
      </w:r>
      <w:r w:rsidDel="00000000" w:rsidR="00000000" w:rsidRPr="00000000">
        <w:rPr>
          <w:rFonts w:ascii="Merriweather" w:cs="Merriweather" w:eastAsia="Merriweather" w:hAnsi="Merriweather"/>
          <w:i w:val="1"/>
          <w:rtl w:val="0"/>
        </w:rPr>
        <w:t xml:space="preserve">ArcGIS Urban Suite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et enfin cliquer sur le bouton télécharger (version 2021.1)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394362</wp:posOffset>
            </wp:positionV>
            <wp:extent cx="5731200" cy="3098800"/>
            <wp:effectExtent b="0" l="0" r="0" t="0"/>
            <wp:wrapSquare wrapText="bothSides" distB="0" distT="0" distL="0" distR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-Pour télécharger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la version City Engine d’essai de 21 jours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(version 2021.1)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Se rendre sur l’adresse :</w:t>
      </w:r>
    </w:p>
    <w:p w:rsidR="00000000" w:rsidDel="00000000" w:rsidP="00000000" w:rsidRDefault="00000000" w:rsidRPr="00000000" w14:paraId="00000031">
      <w:pPr>
        <w:ind w:firstLine="720"/>
        <w:jc w:val="both"/>
        <w:rPr>
          <w:rFonts w:ascii="Merriweather" w:cs="Merriweather" w:eastAsia="Merriweather" w:hAnsi="Merriweather"/>
        </w:rPr>
      </w:pPr>
      <w:hyperlink r:id="rId12">
        <w:r w:rsidDel="00000000" w:rsidR="00000000" w:rsidRPr="00000000">
          <w:rPr>
            <w:rFonts w:ascii="Merriweather" w:cs="Merriweather" w:eastAsia="Merriweather" w:hAnsi="Merriweather"/>
            <w:color w:val="1155cc"/>
            <w:u w:val="single"/>
            <w:rtl w:val="0"/>
          </w:rPr>
          <w:t xml:space="preserve">https://www.esri.com/en-us/arcgis/products/arcgis-cityengine/trial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-Remplir le formulaire (Company = Universite Lumiere, Organization Type = Education, Industry = Higher Education, Department = Geography).</w:t>
      </w:r>
    </w:p>
    <w:p w:rsidR="00000000" w:rsidDel="00000000" w:rsidP="00000000" w:rsidRDefault="00000000" w:rsidRPr="00000000" w14:paraId="00000034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720"/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-Ensuite suivre les instructions d’ArcGIS pour l’installation de CityEngine.</w:t>
      </w:r>
    </w:p>
    <w:p w:rsidR="00000000" w:rsidDel="00000000" w:rsidP="00000000" w:rsidRDefault="00000000" w:rsidRPr="00000000" w14:paraId="0000003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-Pour télécharger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 la version crack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de CityEngine (version 2019) :</w:t>
      </w:r>
    </w:p>
    <w:p w:rsidR="00000000" w:rsidDel="00000000" w:rsidP="00000000" w:rsidRDefault="00000000" w:rsidRPr="00000000" w14:paraId="0000003F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ab/>
      </w:r>
    </w:p>
    <w:p w:rsidR="00000000" w:rsidDel="00000000" w:rsidP="00000000" w:rsidRDefault="00000000" w:rsidRPr="00000000" w14:paraId="00000040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ab/>
        <w:t xml:space="preserve">Se rendre  sur l’adresse :</w:t>
      </w:r>
    </w:p>
    <w:p w:rsidR="00000000" w:rsidDel="00000000" w:rsidP="00000000" w:rsidRDefault="00000000" w:rsidRPr="00000000" w14:paraId="00000041">
      <w:pPr>
        <w:ind w:firstLine="720"/>
        <w:jc w:val="both"/>
        <w:rPr>
          <w:rFonts w:ascii="Merriweather" w:cs="Merriweather" w:eastAsia="Merriweather" w:hAnsi="Merriweather"/>
        </w:rPr>
      </w:pPr>
      <w:hyperlink r:id="rId13">
        <w:r w:rsidDel="00000000" w:rsidR="00000000" w:rsidRPr="00000000">
          <w:rPr>
            <w:rFonts w:ascii="Merriweather" w:cs="Merriweather" w:eastAsia="Merriweather" w:hAnsi="Merriweather"/>
            <w:color w:val="1155cc"/>
            <w:u w:val="single"/>
            <w:rtl w:val="0"/>
          </w:rPr>
          <w:t xml:space="preserve">https://geosat.tamu.edu/service/support/faqs/downloading-city-engine/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ab/>
        <w:t xml:space="preserve">Exécuter le fichier .exe</w:t>
      </w:r>
    </w:p>
    <w:p w:rsidR="00000000" w:rsidDel="00000000" w:rsidP="00000000" w:rsidRDefault="00000000" w:rsidRPr="00000000" w14:paraId="00000044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ab/>
        <w:t xml:space="preserve">Se connecter avec votre compte ESRI ou utiliser le logiciel en hors connexion</w:t>
      </w:r>
    </w:p>
    <w:p w:rsidR="00000000" w:rsidDel="00000000" w:rsidP="00000000" w:rsidRDefault="00000000" w:rsidRPr="00000000" w14:paraId="00000046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Nous prendrons cette version pour la suite du tutoriel</w:t>
      </w:r>
    </w:p>
    <w:p w:rsidR="00000000" w:rsidDel="00000000" w:rsidP="00000000" w:rsidRDefault="00000000" w:rsidRPr="00000000" w14:paraId="00000048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Merriweather" w:cs="Merriweather" w:eastAsia="Merriweather" w:hAnsi="Merriweather"/>
          <w:i w:val="1"/>
          <w:sz w:val="26"/>
          <w:szCs w:val="26"/>
        </w:rPr>
      </w:pPr>
      <w:r w:rsidDel="00000000" w:rsidR="00000000" w:rsidRPr="00000000">
        <w:rPr>
          <w:rFonts w:ascii="Merriweather" w:cs="Merriweather" w:eastAsia="Merriweather" w:hAnsi="Merriweather"/>
          <w:i w:val="1"/>
          <w:sz w:val="26"/>
          <w:szCs w:val="26"/>
          <w:rtl w:val="0"/>
        </w:rPr>
        <w:t xml:space="preserve"> 1.2 Démarrage</w:t>
      </w:r>
    </w:p>
    <w:p w:rsidR="00000000" w:rsidDel="00000000" w:rsidP="00000000" w:rsidRDefault="00000000" w:rsidRPr="00000000" w14:paraId="0000004A">
      <w:pPr>
        <w:jc w:val="both"/>
        <w:rPr>
          <w:rFonts w:ascii="Merriweather" w:cs="Merriweather" w:eastAsia="Merriweather" w:hAnsi="Merriweather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Lors du démarrage, il est nécessaire de se connecter à  un compte ESRI</w:t>
      </w:r>
    </w:p>
    <w:p w:rsidR="00000000" w:rsidDel="00000000" w:rsidP="00000000" w:rsidRDefault="00000000" w:rsidRPr="00000000" w14:paraId="0000004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33655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Comme vous le voyez ci-dessus, trois choix se propose à nous :</w:t>
      </w:r>
    </w:p>
    <w:p w:rsidR="00000000" w:rsidDel="00000000" w:rsidP="00000000" w:rsidRDefault="00000000" w:rsidRPr="00000000" w14:paraId="0000005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-Commencer une nouvelle scène vierge (carte vierge comme dans QGIS…)</w:t>
      </w:r>
    </w:p>
    <w:p w:rsidR="00000000" w:rsidDel="00000000" w:rsidP="00000000" w:rsidRDefault="00000000" w:rsidRPr="00000000" w14:paraId="0000005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-Créer des données avec l’extraction de données sur un fond de carte de l’étendue de votre choix</w:t>
      </w:r>
    </w:p>
    <w:p w:rsidR="00000000" w:rsidDel="00000000" w:rsidP="00000000" w:rsidRDefault="00000000" w:rsidRPr="00000000" w14:paraId="0000005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-Créer une ville imaginaire</w:t>
      </w:r>
    </w:p>
    <w:p w:rsidR="00000000" w:rsidDel="00000000" w:rsidP="00000000" w:rsidRDefault="00000000" w:rsidRPr="00000000" w14:paraId="0000005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i w:val="1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Merriweather" w:cs="Merriweather" w:eastAsia="Merriweather" w:hAnsi="Merriweather"/>
        </w:rPr>
        <w:sectPr>
          <w:headerReference r:id="rId15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rFonts w:ascii="Merriweather" w:cs="Merriweather" w:eastAsia="Merriweather" w:hAnsi="Merriweather"/>
          <w:b w:val="1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Présentation des outils et volets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200025</wp:posOffset>
            </wp:positionH>
            <wp:positionV relativeFrom="page">
              <wp:posOffset>1558174</wp:posOffset>
            </wp:positionV>
            <wp:extent cx="10434293" cy="5199814"/>
            <wp:effectExtent b="0" l="0" r="0" t="0"/>
            <wp:wrapNone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34293" cy="51998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Merriweather" w:cs="Merriweather" w:eastAsia="Merriweather" w:hAnsi="Merriweather"/>
        </w:rPr>
        <w:sectPr>
          <w:type w:val="nextPage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rFonts w:ascii="Merriweather" w:cs="Merriweather" w:eastAsia="Merriweather" w:hAnsi="Merriweather"/>
          <w:b w:val="1"/>
          <w:sz w:val="28"/>
          <w:szCs w:val="28"/>
          <w:u w:val="none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Import de fichier dans CityEngine (exemple .osm)</w:t>
      </w:r>
    </w:p>
    <w:p w:rsidR="00000000" w:rsidDel="00000000" w:rsidP="00000000" w:rsidRDefault="00000000" w:rsidRPr="00000000" w14:paraId="0000005E">
      <w:pPr>
        <w:ind w:left="0" w:firstLine="0"/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8575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-Recherchez votre zone géographique sur OSM (via ce lien : </w:t>
      </w:r>
      <w:hyperlink r:id="rId18">
        <w:r w:rsidDel="00000000" w:rsidR="00000000" w:rsidRPr="00000000">
          <w:rPr>
            <w:rFonts w:ascii="Merriweather" w:cs="Merriweather" w:eastAsia="Merriweather" w:hAnsi="Merriweather"/>
            <w:color w:val="1155cc"/>
            <w:u w:val="single"/>
            <w:rtl w:val="0"/>
          </w:rPr>
          <w:t xml:space="preserve">https://www.openstreetmap.org/export#map=16/45.7227/4.9126</w:t>
        </w:r>
      </w:hyperlink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)</w:t>
      </w:r>
    </w:p>
    <w:p w:rsidR="00000000" w:rsidDel="00000000" w:rsidP="00000000" w:rsidRDefault="00000000" w:rsidRPr="00000000" w14:paraId="00000062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-Puis sélectionnez le dataset qui vous convient. Nous recommandons de sélectionner le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dataset “Ville”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, qui est le plus complet.</w:t>
      </w:r>
    </w:p>
    <w:p w:rsidR="00000000" w:rsidDel="00000000" w:rsidP="00000000" w:rsidRDefault="00000000" w:rsidRPr="00000000" w14:paraId="00000064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-Cliquez sur exporter après sélectionner votre zone géographique manuellement avec l’outil “Sélectionner manuellement une autre zone”.</w:t>
      </w:r>
    </w:p>
    <w:p w:rsidR="00000000" w:rsidDel="00000000" w:rsidP="00000000" w:rsidRDefault="00000000" w:rsidRPr="00000000" w14:paraId="00000066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ATTENTION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: Votre </w:t>
      </w:r>
      <w:r w:rsidDel="00000000" w:rsidR="00000000" w:rsidRPr="00000000">
        <w:rPr>
          <w:rFonts w:ascii="Merriweather" w:cs="Merriweather" w:eastAsia="Merriweather" w:hAnsi="Merriweather"/>
          <w:b w:val="1"/>
          <w:color w:val="ff0000"/>
          <w:rtl w:val="0"/>
        </w:rPr>
        <w:t xml:space="preserve">zone géographique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doit être restreinte, car un nombre de nœuds trop élevé empêchera l’export des données.</w:t>
      </w:r>
    </w:p>
    <w:p w:rsidR="00000000" w:rsidDel="00000000" w:rsidP="00000000" w:rsidRDefault="00000000" w:rsidRPr="00000000" w14:paraId="00000068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-Renommez ensuite votre fichier télécharger en “routes.osm”.</w:t>
      </w:r>
    </w:p>
    <w:p w:rsidR="00000000" w:rsidDel="00000000" w:rsidP="00000000" w:rsidRDefault="00000000" w:rsidRPr="00000000" w14:paraId="0000006A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-Ouvrez CityEngine puis allez dans l’onglet </w:t>
      </w:r>
      <w:r w:rsidDel="00000000" w:rsidR="00000000" w:rsidRPr="00000000">
        <w:rPr>
          <w:rFonts w:ascii="Nova Mono" w:cs="Nova Mono" w:eastAsia="Nova Mono" w:hAnsi="Nova Mono"/>
          <w:b w:val="1"/>
          <w:rtl w:val="0"/>
        </w:rPr>
        <w:t xml:space="preserve">“File” → Import→ Import OSM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06C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3311517" cy="6691313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1517" cy="669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-Certaines données ne sont pas pertinentes à utiliser pour notre travail comme la partie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“Buildings” qui est à décoche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r.</w:t>
      </w:r>
    </w:p>
    <w:p w:rsidR="00000000" w:rsidDel="00000000" w:rsidP="00000000" w:rsidRDefault="00000000" w:rsidRPr="00000000" w14:paraId="0000006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-Dans l’ensemble de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couche “Highway”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, ne conservez que les éléments dont vous avez besoin. Nous conseillons de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conserver les paramètres comme ci-dessus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07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Voilà, vos couches OSM sont importées dans CityEngine !</w:t>
      </w:r>
    </w:p>
    <w:p w:rsidR="00000000" w:rsidDel="00000000" w:rsidP="00000000" w:rsidRDefault="00000000" w:rsidRPr="00000000" w14:paraId="00000073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IV. Paramétrage des données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-Sélectionnez l’onglet</w:t>
      </w:r>
      <w:r w:rsidDel="00000000" w:rsidR="00000000" w:rsidRPr="00000000">
        <w:rPr>
          <w:rFonts w:ascii="Nova Mono" w:cs="Nova Mono" w:eastAsia="Nova Mono" w:hAnsi="Nova Mono"/>
          <w:b w:val="1"/>
          <w:rtl w:val="0"/>
        </w:rPr>
        <w:t xml:space="preserve"> Graph → Simplify Graph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 Réglez le paramètre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Threshold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Angle à 10, afin de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simplifier les courbes des routes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07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3106575" cy="2582483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575" cy="2582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Toujours dans l’onglet </w:t>
      </w:r>
      <w:r w:rsidDel="00000000" w:rsidR="00000000" w:rsidRPr="00000000">
        <w:rPr>
          <w:rFonts w:ascii="Nova Mono" w:cs="Nova Mono" w:eastAsia="Nova Mono" w:hAnsi="Nova Mono"/>
          <w:b w:val="1"/>
          <w:rtl w:val="0"/>
        </w:rPr>
        <w:t xml:space="preserve">Graph → Cleanup Graph</w:t>
      </w:r>
    </w:p>
    <w:p w:rsidR="00000000" w:rsidDel="00000000" w:rsidP="00000000" w:rsidRDefault="00000000" w:rsidRPr="00000000" w14:paraId="0000007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5731200" cy="27940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Ce traitement va permettre de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régler les problèmes de fragmentation de route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, en fusionnant les morceaux proches.</w:t>
      </w:r>
    </w:p>
    <w:p w:rsidR="00000000" w:rsidDel="00000000" w:rsidP="00000000" w:rsidRDefault="00000000" w:rsidRPr="00000000" w14:paraId="0000007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Nos routes sont désormais prêtes à être utilisées.</w:t>
      </w:r>
    </w:p>
    <w:p w:rsidR="00000000" w:rsidDel="00000000" w:rsidP="00000000" w:rsidRDefault="00000000" w:rsidRPr="00000000" w14:paraId="0000007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L’outil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“Align streets to terrain”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304800" cy="29527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va permettre de faire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correspondre nos routes à la topologie du terrain.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Car depuis le départ, nos routes sont disposées sur un fond de carte plat, ne prenant en compte aucun relief.</w:t>
      </w:r>
    </w:p>
    <w:p w:rsidR="00000000" w:rsidDel="00000000" w:rsidP="00000000" w:rsidRDefault="00000000" w:rsidRPr="00000000" w14:paraId="00000080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</w:t>
      </w: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4781550" cy="398145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Veillez à bien modifier le paramètre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"Heightmap",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sélectionnez votre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MNT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</w:t>
      </w:r>
    </w:p>
    <w:p w:rsidR="00000000" w:rsidDel="00000000" w:rsidP="00000000" w:rsidRDefault="00000000" w:rsidRPr="00000000" w14:paraId="0000008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V. Édition des routes</w:t>
      </w:r>
    </w:p>
    <w:p w:rsidR="00000000" w:rsidDel="00000000" w:rsidP="00000000" w:rsidRDefault="00000000" w:rsidRPr="00000000" w14:paraId="0000008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Il est possible d’éditer la largeur des routes dans le panneau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Layer Attributes</w:t>
      </w:r>
    </w:p>
    <w:p w:rsidR="00000000" w:rsidDel="00000000" w:rsidP="00000000" w:rsidRDefault="00000000" w:rsidRPr="00000000" w14:paraId="0000008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3867150" cy="30670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Vous avez surement remarqué des routes se terminant par cercle :</w:t>
      </w:r>
    </w:p>
    <w:p w:rsidR="00000000" w:rsidDel="00000000" w:rsidP="00000000" w:rsidRDefault="00000000" w:rsidRPr="00000000" w14:paraId="0000008B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3344700" cy="2665423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700" cy="2665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Ceci est la preuve d’une incohérence géométrique à réparer. Pour ceci nous allons sélectionner toutes les entités du même type : </w:t>
      </w:r>
    </w:p>
    <w:p w:rsidR="00000000" w:rsidDel="00000000" w:rsidP="00000000" w:rsidRDefault="00000000" w:rsidRPr="00000000" w14:paraId="0000008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Clic droit sur le centre d’un cercle (n’importe lequel) → S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elect Objects with Same Start Rule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. </w:t>
      </w:r>
    </w:p>
    <w:p w:rsidR="00000000" w:rsidDel="00000000" w:rsidP="00000000" w:rsidRDefault="00000000" w:rsidRPr="00000000" w14:paraId="0000008F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3801900" cy="2116871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900" cy="2116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Tous nos nœuds sont à présent sélectionnés.</w:t>
      </w:r>
    </w:p>
    <w:p w:rsidR="00000000" w:rsidDel="00000000" w:rsidP="00000000" w:rsidRDefault="00000000" w:rsidRPr="00000000" w14:paraId="00000092">
      <w:pPr>
        <w:rPr>
          <w:rFonts w:ascii="Merriweather" w:cs="Merriweather" w:eastAsia="Merriweather" w:hAnsi="Merriweather"/>
          <w:b w:val="1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Dans l’onglet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Inspector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, modifiez le type de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Intersection Parameters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Crossing</w:t>
      </w:r>
    </w:p>
    <w:p w:rsidR="00000000" w:rsidDel="00000000" w:rsidP="00000000" w:rsidRDefault="00000000" w:rsidRPr="00000000" w14:paraId="00000093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879638</wp:posOffset>
            </wp:positionH>
            <wp:positionV relativeFrom="paragraph">
              <wp:posOffset>114300</wp:posOffset>
            </wp:positionV>
            <wp:extent cx="3971925" cy="2524125"/>
            <wp:effectExtent b="0" l="0" r="0" t="0"/>
            <wp:wrapSquare wrapText="bothSides" distB="114300" distT="114300" distL="114300" distR="1143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524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Par la suite, servez-vous du fond de carte ainsi que des outils d’édition de route </w:t>
      </w: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1157288" cy="32336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32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afin de faire connecter les nœuds aux routes associées.</w:t>
      </w:r>
    </w:p>
    <w:p w:rsidR="00000000" w:rsidDel="00000000" w:rsidP="00000000" w:rsidRDefault="00000000" w:rsidRPr="00000000" w14:paraId="0000009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VII. Modification des routes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Plusieurs outils de modification des routes sont disponibles sur CityEngine :</w:t>
      </w:r>
    </w:p>
    <w:p w:rsidR="00000000" w:rsidDel="00000000" w:rsidP="00000000" w:rsidRDefault="00000000" w:rsidRPr="00000000" w14:paraId="0000009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2657475</wp:posOffset>
            </wp:positionH>
            <wp:positionV relativeFrom="paragraph">
              <wp:posOffset>171450</wp:posOffset>
            </wp:positionV>
            <wp:extent cx="2967038" cy="2387015"/>
            <wp:effectExtent b="0" l="0" r="0" t="0"/>
            <wp:wrapSquare wrapText="bothSides" distB="19050" distT="19050" distL="19050" distR="1905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387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Avec les outils streets, nous pouvons créer, supprimer, réorienter, élargir des segments de route ou des nodes :</w:t>
      </w:r>
    </w:p>
    <w:p w:rsidR="00000000" w:rsidDel="00000000" w:rsidP="00000000" w:rsidRDefault="00000000" w:rsidRPr="00000000" w14:paraId="0000009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104775</wp:posOffset>
            </wp:positionV>
            <wp:extent cx="1819275" cy="352425"/>
            <wp:effectExtent b="0" l="0" r="0" t="0"/>
            <wp:wrapSquare wrapText="bothSides" distB="19050" distT="19050" distL="19050" distR="1905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52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De gauche à droite :</w:t>
      </w:r>
    </w:p>
    <w:p w:rsidR="00000000" w:rsidDel="00000000" w:rsidP="00000000" w:rsidRDefault="00000000" w:rsidRPr="00000000" w14:paraId="0000009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-Dessiner de nouvelles routes</w:t>
      </w:r>
    </w:p>
    <w:p w:rsidR="00000000" w:rsidDel="00000000" w:rsidP="00000000" w:rsidRDefault="00000000" w:rsidRPr="00000000" w14:paraId="000000A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-Éditer les routes existantes</w:t>
      </w:r>
    </w:p>
    <w:p w:rsidR="00000000" w:rsidDel="00000000" w:rsidP="00000000" w:rsidRDefault="00000000" w:rsidRPr="00000000" w14:paraId="000000A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-Élargir ou courber les routes</w:t>
      </w:r>
    </w:p>
    <w:p w:rsidR="00000000" w:rsidDel="00000000" w:rsidP="00000000" w:rsidRDefault="00000000" w:rsidRPr="00000000" w14:paraId="000000A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-Arrange les problèmes de géométrie</w:t>
      </w:r>
    </w:p>
    <w:p w:rsidR="00000000" w:rsidDel="00000000" w:rsidP="00000000" w:rsidRDefault="00000000" w:rsidRPr="00000000" w14:paraId="000000A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En sélectionnant un segment nous pouvons accéder à ces paramètres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 INSPECTOR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(largeur, précision…)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1800225</wp:posOffset>
            </wp:positionH>
            <wp:positionV relativeFrom="paragraph">
              <wp:posOffset>247650</wp:posOffset>
            </wp:positionV>
            <wp:extent cx="2467125" cy="2634875"/>
            <wp:effectExtent b="0" l="0" r="0" t="0"/>
            <wp:wrapSquare wrapText="bothSides" distB="19050" distT="19050" distL="19050" distR="1905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7125" cy="2634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VI. Stylisation</w:t>
      </w:r>
    </w:p>
    <w:p w:rsidR="00000000" w:rsidDel="00000000" w:rsidP="00000000" w:rsidRDefault="00000000" w:rsidRPr="00000000" w14:paraId="000000BB">
      <w:pPr>
        <w:rPr>
          <w:rFonts w:ascii="Merriweather" w:cs="Merriweather" w:eastAsia="Merriweather" w:hAnsi="Merriweathe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La stylisation de route est relativement simple dans CityEngine. Rendez-vous dans l’onglet 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Navigator 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puis tapez “</w:t>
      </w: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Street_Modern_Simple.cga</w:t>
      </w: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”. Effectuez un glisser-déposer sur les routes. </w:t>
      </w:r>
    </w:p>
    <w:p w:rsidR="00000000" w:rsidDel="00000000" w:rsidP="00000000" w:rsidRDefault="00000000" w:rsidRPr="00000000" w14:paraId="000000BD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</w:rPr>
        <w:drawing>
          <wp:inline distB="114300" distT="114300" distL="114300" distR="114300">
            <wp:extent cx="2476500" cy="207645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-742949</wp:posOffset>
            </wp:positionH>
            <wp:positionV relativeFrom="paragraph">
              <wp:posOffset>190500</wp:posOffset>
            </wp:positionV>
            <wp:extent cx="3695700" cy="2714918"/>
            <wp:effectExtent b="0" l="0" r="0" t="0"/>
            <wp:wrapSquare wrapText="bothSides" distB="19050" distT="19050" distL="19050" distR="1905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149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2952750</wp:posOffset>
            </wp:positionH>
            <wp:positionV relativeFrom="paragraph">
              <wp:posOffset>190500</wp:posOffset>
            </wp:positionV>
            <wp:extent cx="3525153" cy="2714625"/>
            <wp:effectExtent b="0" l="0" r="0" t="0"/>
            <wp:wrapSquare wrapText="bothSides" distB="19050" distT="19050" distL="19050" distR="1905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153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 </w:t>
      </w:r>
    </w:p>
    <w:p w:rsidR="00000000" w:rsidDel="00000000" w:rsidP="00000000" w:rsidRDefault="00000000" w:rsidRPr="00000000" w14:paraId="000000C0">
      <w:pPr>
        <w:jc w:val="left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rtl w:val="0"/>
        </w:rPr>
        <w:t xml:space="preserve">Votre couche de route est maintenant stylisée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8"/>
          <w:szCs w:val="28"/>
          <w:rtl w:val="0"/>
        </w:rPr>
        <w:t xml:space="preserve">VIII. Les liens utiles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40" w:lineRule="auto"/>
        <w:ind w:left="720" w:hanging="540"/>
        <w:rPr>
          <w:rFonts w:ascii="Merriweather" w:cs="Merriweather" w:eastAsia="Merriweather" w:hAnsi="Merriweather"/>
          <w:color w:val="3f3742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-Les ressources et tutos sur CityEngine misent à disposition par ESRI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hyperlink r:id="rId35">
        <w:r w:rsidDel="00000000" w:rsidR="00000000" w:rsidRPr="00000000">
          <w:rPr>
            <w:rFonts w:ascii="Livvic" w:cs="Livvic" w:eastAsia="Livvic" w:hAnsi="Livvic"/>
            <w:color w:val="3d85c6"/>
            <w:sz w:val="26"/>
            <w:szCs w:val="26"/>
            <w:u w:val="single"/>
            <w:rtl w:val="0"/>
          </w:rPr>
          <w:t xml:space="preserve">https://doc.arcgis.com/en/cityengine/latest/tutorials/introduction-to-the-cityengine-tutorials.htm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3228975</wp:posOffset>
            </wp:positionH>
            <wp:positionV relativeFrom="paragraph">
              <wp:posOffset>9525</wp:posOffset>
            </wp:positionV>
            <wp:extent cx="1762125" cy="4129284"/>
            <wp:effectExtent b="0" l="0" r="0" t="0"/>
            <wp:wrapSquare wrapText="bothSides" distB="0" distT="0" distL="0" distR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48019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1292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57150</wp:posOffset>
            </wp:positionV>
            <wp:extent cx="1762125" cy="3821217"/>
            <wp:effectExtent b="0" l="0" r="0" t="0"/>
            <wp:wrapSquare wrapText="bothSides" distB="0" distT="0" distL="0" distR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518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8212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line="240" w:lineRule="auto"/>
        <w:ind w:left="0" w:firstLine="0"/>
        <w:rPr>
          <w:rFonts w:ascii="Livvic" w:cs="Livvic" w:eastAsia="Livvic" w:hAnsi="Livvic"/>
          <w:color w:val="3f374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f3742"/>
          <w:sz w:val="28"/>
          <w:szCs w:val="28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-La chaine YouTube associé à ses tutos CityEngineTV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line="240" w:lineRule="auto"/>
        <w:ind w:left="720" w:hanging="540"/>
        <w:rPr>
          <w:rFonts w:ascii="Livvic" w:cs="Livvic" w:eastAsia="Livvic" w:hAnsi="Livvic"/>
          <w:color w:val="3d85c6"/>
          <w:sz w:val="26"/>
          <w:szCs w:val="26"/>
        </w:rPr>
      </w:pPr>
      <w:hyperlink r:id="rId37">
        <w:r w:rsidDel="00000000" w:rsidR="00000000" w:rsidRPr="00000000">
          <w:rPr>
            <w:rFonts w:ascii="Livvic" w:cs="Livvic" w:eastAsia="Livvic" w:hAnsi="Livvic"/>
            <w:color w:val="3d85c6"/>
            <w:sz w:val="26"/>
            <w:szCs w:val="26"/>
            <w:u w:val="single"/>
            <w:rtl w:val="0"/>
          </w:rPr>
          <w:t xml:space="preserve">https://www.youtube.com/c/CityEngineTV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line="240" w:lineRule="auto"/>
        <w:ind w:left="0" w:firstLine="0"/>
        <w:rPr>
          <w:rFonts w:ascii="Livvic" w:cs="Livvic" w:eastAsia="Livvic" w:hAnsi="Livvic"/>
          <w:color w:val="3f374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line="240" w:lineRule="auto"/>
        <w:ind w:left="720" w:hanging="540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-Une autre vidéo sur la gestion et la modélisation des routes sur CityEngine :</w:t>
      </w:r>
    </w:p>
    <w:p w:rsidR="00000000" w:rsidDel="00000000" w:rsidP="00000000" w:rsidRDefault="00000000" w:rsidRPr="00000000" w14:paraId="000000E8">
      <w:pPr>
        <w:widowControl w:val="0"/>
        <w:spacing w:line="240" w:lineRule="auto"/>
        <w:ind w:left="720" w:hanging="540"/>
        <w:rPr>
          <w:rFonts w:ascii="Merriweather" w:cs="Merriweather" w:eastAsia="Merriweather" w:hAnsi="Merriweather"/>
          <w:color w:val="3f3742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Geoinformatics : Modelling roads in CityEngine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line="240" w:lineRule="auto"/>
        <w:ind w:left="720" w:hanging="540"/>
        <w:rPr>
          <w:rFonts w:ascii="Merriweather" w:cs="Merriweather" w:eastAsia="Merriweather" w:hAnsi="Merriweather"/>
        </w:rPr>
      </w:pPr>
      <w:hyperlink r:id="rId38">
        <w:r w:rsidDel="00000000" w:rsidR="00000000" w:rsidRPr="00000000">
          <w:rPr>
            <w:rFonts w:ascii="Livvic" w:cs="Livvic" w:eastAsia="Livvic" w:hAnsi="Livvic"/>
            <w:color w:val="3d85c6"/>
            <w:sz w:val="26"/>
            <w:szCs w:val="26"/>
            <w:u w:val="single"/>
            <w:rtl w:val="0"/>
          </w:rPr>
          <w:t xml:space="preserve">https://www.youtube.com/watch?v=IfKPwKp2cp8&amp;ab_channel=Geoinformatics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ivv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3.png"/><Relationship Id="rId21" Type="http://schemas.openxmlformats.org/officeDocument/2006/relationships/image" Target="media/image18.png"/><Relationship Id="rId24" Type="http://schemas.openxmlformats.org/officeDocument/2006/relationships/image" Target="media/image2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5.png"/><Relationship Id="rId25" Type="http://schemas.openxmlformats.org/officeDocument/2006/relationships/image" Target="media/image8.png"/><Relationship Id="rId28" Type="http://schemas.openxmlformats.org/officeDocument/2006/relationships/image" Target="media/image6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4.png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31" Type="http://schemas.openxmlformats.org/officeDocument/2006/relationships/image" Target="media/image11.png"/><Relationship Id="rId30" Type="http://schemas.openxmlformats.org/officeDocument/2006/relationships/image" Target="media/image19.png"/><Relationship Id="rId11" Type="http://schemas.openxmlformats.org/officeDocument/2006/relationships/image" Target="media/image7.png"/><Relationship Id="rId33" Type="http://schemas.openxmlformats.org/officeDocument/2006/relationships/image" Target="media/image9.png"/><Relationship Id="rId10" Type="http://schemas.openxmlformats.org/officeDocument/2006/relationships/image" Target="media/image17.png"/><Relationship Id="rId32" Type="http://schemas.openxmlformats.org/officeDocument/2006/relationships/image" Target="media/image14.png"/><Relationship Id="rId13" Type="http://schemas.openxmlformats.org/officeDocument/2006/relationships/hyperlink" Target="https://geosat.tamu.edu/service/support/faqs/downloading-city-engine/" TargetMode="External"/><Relationship Id="rId35" Type="http://schemas.openxmlformats.org/officeDocument/2006/relationships/hyperlink" Target="https://doc.arcgis.com/en/cityengine/latest/tutorials/introduction-to-the-cityengine-tutorials.htm" TargetMode="External"/><Relationship Id="rId12" Type="http://schemas.openxmlformats.org/officeDocument/2006/relationships/hyperlink" Target="https://www.esri.com/en-us/arcgis/products/arcgis-cityengine/trial" TargetMode="External"/><Relationship Id="rId34" Type="http://schemas.openxmlformats.org/officeDocument/2006/relationships/image" Target="media/image26.png"/><Relationship Id="rId15" Type="http://schemas.openxmlformats.org/officeDocument/2006/relationships/header" Target="header1.xml"/><Relationship Id="rId37" Type="http://schemas.openxmlformats.org/officeDocument/2006/relationships/hyperlink" Target="https://www.youtube.com/c/CityEngineTV" TargetMode="External"/><Relationship Id="rId14" Type="http://schemas.openxmlformats.org/officeDocument/2006/relationships/image" Target="media/image10.png"/><Relationship Id="rId36" Type="http://schemas.openxmlformats.org/officeDocument/2006/relationships/image" Target="media/image21.png"/><Relationship Id="rId17" Type="http://schemas.openxmlformats.org/officeDocument/2006/relationships/image" Target="media/image23.png"/><Relationship Id="rId16" Type="http://schemas.openxmlformats.org/officeDocument/2006/relationships/image" Target="media/image16.png"/><Relationship Id="rId38" Type="http://schemas.openxmlformats.org/officeDocument/2006/relationships/hyperlink" Target="https://www.youtube.com/watch?v=IfKPwKp2cp8&amp;ab_channel=Geoinformatics" TargetMode="External"/><Relationship Id="rId19" Type="http://schemas.openxmlformats.org/officeDocument/2006/relationships/image" Target="media/image12.png"/><Relationship Id="rId18" Type="http://schemas.openxmlformats.org/officeDocument/2006/relationships/hyperlink" Target="https://www.openstreetmap.org/export#map=16/45.7227/4.9126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ivvic-regular.ttf"/><Relationship Id="rId2" Type="http://schemas.openxmlformats.org/officeDocument/2006/relationships/font" Target="fonts/Livvic-bold.ttf"/><Relationship Id="rId3" Type="http://schemas.openxmlformats.org/officeDocument/2006/relationships/font" Target="fonts/Livvic-italic.ttf"/><Relationship Id="rId4" Type="http://schemas.openxmlformats.org/officeDocument/2006/relationships/font" Target="fonts/Livvic-boldItalic.ttf"/><Relationship Id="rId9" Type="http://schemas.openxmlformats.org/officeDocument/2006/relationships/font" Target="fonts/NovaMono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